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181725" cy="86006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  <w:br w:type="textWrapping"/>
        <w:t xml:space="preserve">оголошує конкурс на відбір консультанта для надання консультаційних послуг та юридичного супроводу з питань закупівель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послуг: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Умови надання послуг та здійснення оплати: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Оплата послуг здійснюється на основі Договору про надання послуг;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Вартість послуг визначається виходячи з годинної ставки, зазначеної у Договорі;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Надавач послуг зобов’язується виконувати послуги відповідно до Технічного завдання (описаного нижче);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Підтвердженням фактичного надання і отримання послуг є оформлений Акт про надані послуги;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Оплата здійснюється за безготівковим розрахунком після надання послуг, прийняття їх у повному обсязі та підписання Акту.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108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Консультування з питань організації та проведення закупівель;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Підготовка та юридичний супровід тендерної документації;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Надання консультацій щодо оцінки пропозицій учасників тендеру;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Розробка договорів про закупівлю та забезпечення їх відповідності чинному законодавству;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Консультування щодо нормативних аспектів та ризиків у сфері закупівель;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Підготовка аналітичних матеріалів і рекомендацій щодо вдосконалення закупівельних процедур організації.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108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Критерії оцінки відбору: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Вища освіта або незакінчена вища освіта (перебуває процесі здобуття, студенти заочної, дистанційної форми навчання);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роботи за напрямом;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волонтерства або роботи в соціальній сфері, або громадському секторі (буде перевагою);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співпраці з неурядовими або міжнародними донорськими організаціями;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Базові технічні навички та знання інструментів для роботи за напрямом (Word, Excel, Microsoft Project, і т.д.);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Володіння англійською мовою (буде перевагою);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Результати співбесіди.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надсилайте резюме або CV з відповідною темою листа: «Конкурс на відбір консультанта для надання консультаційних послуг та юридичного супроводу з питань закупівель __________________ (прізвище, ім’я)» до 17.00 28 лютого 2025 року на адресу електронної пошти: tender.staff@ukredu.org.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попереднього відбору потенційні кандидати будуть запрошені на співбесіду.</w:t>
        <w:br w:type="textWrapping"/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оцінки.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Увага: за умови надходження достатньої кількості пропозицій, організатор залишає за собою право завершити відбір до кінцевої дати подання.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конкурсу приймаються виключно письмово на адресу: tender.staff@ukredu.org.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425" w:right="-749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" w:top="566" w:left="113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A307E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IrAxBmwc9vAgp2FvxjHFrM/Ew==">CgMxLjAyCGguZ2pkZ3hzOAByITFIYWU3aEdXeFhPb21YeEtQS0ZZMG1veWZJaXUwejczTw==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2024-12-11T11:17:00Z</dcterms:created>
  <dc:creator>User</dc:creator>
</cp:coreProperties>
</file>